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18" w:rsidRDefault="00790118">
      <w:bookmarkStart w:id="0" w:name="_GoBack"/>
    </w:p>
    <w:bookmarkEnd w:id="0"/>
    <w:p w:rsidR="00D258A4" w:rsidRPr="00A868FF" w:rsidRDefault="00A868FF" w:rsidP="00A868FF">
      <w:pPr>
        <w:ind w:left="720"/>
      </w:pPr>
      <w:r w:rsidRPr="00A868FF">
        <w:t>Using Physiologic, Genetic, and Epigenetic Information to Provide Care to Clients Who are Obese</w:t>
      </w:r>
    </w:p>
    <w:p w:rsidR="00D258A4" w:rsidRDefault="00A868FF" w:rsidP="00A868FF">
      <w:pPr>
        <w:tabs>
          <w:tab w:val="num" w:pos="720"/>
        </w:tabs>
        <w:ind w:left="720" w:firstLine="720"/>
      </w:pPr>
      <w:r w:rsidRPr="00A868FF">
        <w:t xml:space="preserve">Betty Elder, PhD, RN;   Debra Pile, DNP, APRN; </w:t>
      </w:r>
      <w:r>
        <w:t xml:space="preserve"> </w:t>
      </w:r>
      <w:r w:rsidRPr="00A868FF">
        <w:t xml:space="preserve">Carol </w:t>
      </w:r>
      <w:proofErr w:type="spellStart"/>
      <w:r w:rsidRPr="00A868FF">
        <w:t>Bett</w:t>
      </w:r>
      <w:proofErr w:type="spellEnd"/>
      <w:r w:rsidRPr="00A868FF">
        <w:t>, PhD,</w:t>
      </w:r>
      <w:r>
        <w:t xml:space="preserve"> RN;   Shawn </w:t>
      </w:r>
      <w:proofErr w:type="spellStart"/>
      <w:r>
        <w:t>Damodharan</w:t>
      </w:r>
      <w:proofErr w:type="spellEnd"/>
      <w:r>
        <w:t>, BA, MS</w:t>
      </w:r>
    </w:p>
    <w:p w:rsidR="00D258A4" w:rsidRPr="00A868FF" w:rsidRDefault="00A868FF" w:rsidP="00A868FF">
      <w:pPr>
        <w:ind w:left="720" w:firstLine="720"/>
      </w:pPr>
      <w:r w:rsidRPr="00A868FF">
        <w:t>WICHITA STATE UNIVERSITY &amp; Kansas city university school of medicine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Betty.elder@wichita.edu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Precision Initiative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Announced in 2015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Goal:  prevention and treatment strategies that take individual variability into account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Employs genetics &amp; biological databases to identify methods for individualized practice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Needs:  Prevention and treatment of obesity &amp; obesity-related disorders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Obesity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Complex process involving multiple interactions among behavioral, environmental, immunologic, genetic &amp; epigenetic factors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High association with many chronic disease states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Complex diseases with genetic and environmental factors that contribute to </w:t>
      </w:r>
      <w:r w:rsidRPr="00A868FF">
        <w:rPr>
          <w:u w:val="single"/>
        </w:rPr>
        <w:t>chronic low-grade inflammatory response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Adipose Tissue Formation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White fat – stores energy in the form of triglycerides and is the major source for the chronic inflammatory state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 xml:space="preserve">Subcutaneous - beneath skin 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Visceral - abdominal cavity &amp; mediastinum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Brown fat – primarily in infants &amp; small amounts in adults 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Ability to dissipate energy through thermogenesis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Beige or Brite fat – interspersed in white fat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Cold induced to generate heat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lastRenderedPageBreak/>
        <w:t xml:space="preserve">Exercise induced to generate heat and reduce chronic inflammatory response that leads to comorbidities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During Periods of </w:t>
      </w:r>
      <w:proofErr w:type="spellStart"/>
      <w:r w:rsidRPr="00A868FF">
        <w:t>Overnutrition</w:t>
      </w:r>
      <w:proofErr w:type="spellEnd"/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Beige or Brite fat decreases thermogenic activity, becomes resistant to insulin and activates “obesity-generated” inflammation. 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Treg</w:t>
      </w:r>
      <w:proofErr w:type="spellEnd"/>
      <w:r w:rsidRPr="00A868FF">
        <w:t xml:space="preserve"> cells (T regulatory cells) regulate the host metabolism – slow it down to conserve energy – the body “thinks” it needs to save the extra calories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Interleukin 33 (regulatory cytokine) produced by the </w:t>
      </w:r>
      <w:proofErr w:type="spellStart"/>
      <w:r w:rsidRPr="00A868FF">
        <w:t>Treg</w:t>
      </w:r>
      <w:proofErr w:type="spellEnd"/>
      <w:r w:rsidRPr="00A868FF">
        <w:t xml:space="preserve"> cells decreases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Study on rats (Han et al) – gave interleukin 33 to rats which led to reduced inflammatory markers and reversal of insulin resistance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Eating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Complex physiological, psychological, social &amp; genetic factors regulate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Taste and taste sensitivity under genetic control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Sensitive to bitter taste – avoid specific foods, especially dark leafy green vegetables, herbs, &amp; some spices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High genetic preference for sweet and high fat foods</w:t>
      </w:r>
    </w:p>
    <w:p w:rsidR="00D258A4" w:rsidRPr="00A868FF" w:rsidRDefault="00A868FF" w:rsidP="00A868FF">
      <w:pPr>
        <w:numPr>
          <w:ilvl w:val="2"/>
          <w:numId w:val="1"/>
        </w:numPr>
      </w:pPr>
      <w:r w:rsidRPr="00A868FF">
        <w:t>Linked to height variations among children</w:t>
      </w:r>
    </w:p>
    <w:p w:rsidR="00D258A4" w:rsidRPr="00A868FF" w:rsidRDefault="00A868FF" w:rsidP="00A868FF">
      <w:pPr>
        <w:numPr>
          <w:ilvl w:val="1"/>
          <w:numId w:val="1"/>
        </w:numPr>
      </w:pPr>
      <w:proofErr w:type="spellStart"/>
      <w:r w:rsidRPr="00A868FF">
        <w:t>Unami</w:t>
      </w:r>
      <w:proofErr w:type="spellEnd"/>
      <w:r w:rsidRPr="00A868FF">
        <w:t xml:space="preserve"> – savory flavor in tomatoes, soy sauce, and food additive (MSG)</w:t>
      </w:r>
    </w:p>
    <w:p w:rsidR="00D258A4" w:rsidRPr="00A868FF" w:rsidRDefault="00A868FF" w:rsidP="00A868FF">
      <w:pPr>
        <w:numPr>
          <w:ilvl w:val="2"/>
          <w:numId w:val="1"/>
        </w:numPr>
      </w:pPr>
      <w:r w:rsidRPr="00A868FF">
        <w:t>Some prefer, some avoid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Genes Directly Related to Obesity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Leptin – </w:t>
      </w:r>
      <w:proofErr w:type="spellStart"/>
      <w:r w:rsidRPr="00A868FF">
        <w:t>ob</w:t>
      </w:r>
      <w:proofErr w:type="spellEnd"/>
      <w:r w:rsidRPr="00A868FF">
        <w:t>/</w:t>
      </w:r>
      <w:proofErr w:type="spellStart"/>
      <w:r w:rsidRPr="00A868FF">
        <w:t>ob</w:t>
      </w:r>
      <w:proofErr w:type="spellEnd"/>
      <w:r w:rsidRPr="00A868FF">
        <w:t xml:space="preserve"> mutant mouse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Mouse weight directly related to leptin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Humans easily become leptin resistant (inflammatory response)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APOE gene family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Functions in lipid metabolism and deposition of fatty tissue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APOE3 form is associated with more efficient use of dietary energy, increased fat storage, higher BMI &amp; body weight in children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lastRenderedPageBreak/>
        <w:t>APOE4 carriers increased fatty acid mobilization &amp; utilization as a fuel – function of this allele decreases with age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Genes </w:t>
      </w:r>
      <w:proofErr w:type="spellStart"/>
      <w:r w:rsidRPr="00A868FF">
        <w:t>cont</w:t>
      </w:r>
      <w:proofErr w:type="spellEnd"/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BDNF &amp; POMC – </w:t>
      </w:r>
      <w:r w:rsidRPr="00A868FF">
        <w:rPr>
          <w:b/>
          <w:bCs/>
          <w:u w:val="single"/>
        </w:rPr>
        <w:t>rare</w:t>
      </w:r>
      <w:r w:rsidRPr="00A868FF">
        <w:t xml:space="preserve"> early onset severe obesity related to a number of genetic disorders including </w:t>
      </w:r>
      <w:proofErr w:type="spellStart"/>
      <w:r w:rsidRPr="00A868FF">
        <w:t>Prader</w:t>
      </w:r>
      <w:proofErr w:type="spellEnd"/>
      <w:r w:rsidRPr="00A868FF">
        <w:t>-Willi, Fragile X, ACTH insufficiency, etc.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OLM4 &amp; HOXB5 – early onset severe obesity genes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Linked to gut development &amp; gut flora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FTO – defects in this gene are associated with the most widespread causes for obesity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Controls brain in hypothalamic nuclei areas where energy balance and feeding patterns are regulated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A &amp; T alleles respond to food and satiety differently</w:t>
      </w:r>
    </w:p>
    <w:p w:rsidR="00D258A4" w:rsidRPr="00A868FF" w:rsidRDefault="00A868FF" w:rsidP="00A868FF">
      <w:pPr>
        <w:numPr>
          <w:ilvl w:val="2"/>
          <w:numId w:val="1"/>
        </w:numPr>
      </w:pPr>
      <w:r w:rsidRPr="00A868FF">
        <w:t>AA – high obesity risk, TT – low obesity risk, AT – moderate obesity risk</w:t>
      </w:r>
    </w:p>
    <w:p w:rsidR="00D258A4" w:rsidRPr="00A868FF" w:rsidRDefault="00A868FF" w:rsidP="00A868FF">
      <w:pPr>
        <w:numPr>
          <w:ilvl w:val="2"/>
          <w:numId w:val="1"/>
        </w:numPr>
      </w:pPr>
      <w:r w:rsidRPr="00A868FF">
        <w:t>AA also respond to external clues differently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Epigenetics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Study of </w:t>
      </w:r>
      <w:r w:rsidRPr="00A868FF">
        <w:rPr>
          <w:u w:val="single"/>
        </w:rPr>
        <w:t>heritable</w:t>
      </w:r>
      <w:r w:rsidRPr="00A868FF">
        <w:t xml:space="preserve"> changes in gene expression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Active or “turned on” genes versus Inactive or “turned off” genes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Adding of methyl groups (CH3) in areas of promoters with high concentration of C-P-G (cytosine – phosphate – guanine)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Changes occur under environmental influences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Methylation or lack of during pregnancy influences development of infant gene regulation (which genes are on or off in developing infant)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Results in major changes in gene function with years of environmental influences</w:t>
      </w:r>
    </w:p>
    <w:p w:rsidR="00D258A4" w:rsidRPr="00A868FF" w:rsidRDefault="00A868FF" w:rsidP="00A868FF">
      <w:pPr>
        <w:numPr>
          <w:ilvl w:val="2"/>
          <w:numId w:val="1"/>
        </w:numPr>
      </w:pPr>
      <w:r w:rsidRPr="00A868FF">
        <w:t xml:space="preserve">Diet, smoking, exercise, stress, illness, etc.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Diet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Sugar &amp; artificial sweeteners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32 genetic variants associated with high intake of sugar sweetened foods &amp; beverages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Example – aspartame in combination with MSG promoted fat accumulation and increased pre-diabetic symptoms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lastRenderedPageBreak/>
        <w:t>Stevia has been found to reduce &amp; eliminate insulin resistance in mice (early results)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Over 4,000 food additives are found in American diet.  Must be proven to be harmful to be removed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Use of artificial colors increased 5-fold from 1950 to 2010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Zebrafish are now being used to test chemicals and response related to obesity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Exercise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Human differences in responsiveness recognized more than 30 years ago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Differences – exercise capacity, skeletal muscle oxidative potential, adipose tissue lipid mobilization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KIF5B gene – kinesin family of genes 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Inhibited – diminishes biogenesis &amp; numbers of mitochondria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Overexpression – enhanced mitochondrial biogenesis (increased mitochondrial mass)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CREB1 – regulates heart rate &amp; mitochondrial function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Several genes related to formation and maintenance of muscle tone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Recommendations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Not simply calories in, calories out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Dietary intake of “real” and/or fresh foods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Avoidance of added sugars and food additives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Ongoing, regular routine exercise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Balance of GI tract flora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Education of clients on reading and understanding of food labels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Genetic testing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Early onset obesity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Strong family history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Development of individualized diets to meet the needs of specific clients 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No longer “one size fits all” types of diets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Genetic Risk (</w:t>
      </w:r>
      <w:proofErr w:type="spellStart"/>
      <w:r w:rsidRPr="00A868FF">
        <w:t>Belsky</w:t>
      </w:r>
      <w:proofErr w:type="spellEnd"/>
      <w:r w:rsidRPr="00A868FF">
        <w:t xml:space="preserve">, </w:t>
      </w:r>
      <w:proofErr w:type="spellStart"/>
      <w:r w:rsidRPr="00A868FF">
        <w:t>etal</w:t>
      </w:r>
      <w:proofErr w:type="spellEnd"/>
      <w:r w:rsidRPr="00A868FF">
        <w:t xml:space="preserve"> 2012) – 38 year longitudinal study on 1,037 individuals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Genetic Testing recommended for all with family history of early onset obesity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Polygenic risk can be mediated by rapid growth or significantly increased physical activity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Parental BMI is a weak indicator of childhood risk – may have stronger epigenetic consequences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FTO gene is the strongest genetic indicator at this time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Children – often put on weight just before growth spurts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Rebound period – early adult/late teen years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Rapid increases in BMI at this stage strong indicator of adult obesity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Education of Clients </w:t>
      </w:r>
    </w:p>
    <w:p w:rsidR="00D258A4" w:rsidRPr="00A868FF" w:rsidRDefault="00D3526B" w:rsidP="00A868FF">
      <w:pPr>
        <w:numPr>
          <w:ilvl w:val="0"/>
          <w:numId w:val="1"/>
        </w:numPr>
      </w:pPr>
      <w:hyperlink r:id="rId5" w:history="1">
        <w:r w:rsidR="00A868FF" w:rsidRPr="00A868FF">
          <w:rPr>
            <w:rStyle w:val="Hyperlink"/>
          </w:rPr>
          <w:t>http</w:t>
        </w:r>
      </w:hyperlink>
      <w:hyperlink r:id="rId6" w:history="1">
        <w:r w:rsidR="00A868FF" w:rsidRPr="00A868FF">
          <w:rPr>
            <w:rStyle w:val="Hyperlink"/>
          </w:rPr>
          <w:t>://health.gov/DietaryGuidelines</w:t>
        </w:r>
      </w:hyperlink>
      <w:hyperlink r:id="rId7" w:history="1">
        <w:r w:rsidR="00A868FF" w:rsidRPr="00A868FF">
          <w:rPr>
            <w:rStyle w:val="Hyperlink"/>
          </w:rPr>
          <w:t>/</w:t>
        </w:r>
      </w:hyperlink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Minimum of 3 gram Fiber per 100 calories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Added Sugars less than 10% of total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Saturated Fats less than 10% of total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Sodium less than 2,300 mg daily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Physical Activity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Children &amp; Adolescents 60 minutes or more daily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Aerobic, Muscle-strengthening, Bone-strengthening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Active Adults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150 minutes per week – 75 vigorous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Move towards 300 for very healthy individuals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Active Older Adults</w:t>
      </w:r>
    </w:p>
    <w:p w:rsidR="00D258A4" w:rsidRPr="00A868FF" w:rsidRDefault="00A868FF" w:rsidP="00A868FF">
      <w:pPr>
        <w:numPr>
          <w:ilvl w:val="1"/>
          <w:numId w:val="1"/>
        </w:numPr>
      </w:pPr>
      <w:r w:rsidRPr="00A868FF">
        <w:t>150 minutes per week – 75 vigorous</w:t>
      </w:r>
    </w:p>
    <w:p w:rsidR="00D258A4" w:rsidRPr="00A868FF" w:rsidRDefault="00A868FF" w:rsidP="00A868FF">
      <w:pPr>
        <w:numPr>
          <w:ilvl w:val="2"/>
          <w:numId w:val="1"/>
        </w:numPr>
      </w:pPr>
      <w:r w:rsidRPr="00A868FF">
        <w:t>Aerobic &amp; Muscle-Strengthening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References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Akilen</w:t>
      </w:r>
      <w:proofErr w:type="spellEnd"/>
      <w:r w:rsidRPr="00A868FF">
        <w:t xml:space="preserve">, R., </w:t>
      </w:r>
      <w:proofErr w:type="spellStart"/>
      <w:r w:rsidRPr="00A868FF">
        <w:t>Deljoomanesh</w:t>
      </w:r>
      <w:proofErr w:type="spellEnd"/>
      <w:r w:rsidRPr="00A868FF">
        <w:t xml:space="preserve">, N., </w:t>
      </w:r>
      <w:proofErr w:type="spellStart"/>
      <w:r w:rsidRPr="00A868FF">
        <w:t>Hunschede</w:t>
      </w:r>
      <w:proofErr w:type="spellEnd"/>
      <w:r w:rsidRPr="00A868FF">
        <w:t xml:space="preserve">, S., Smith, C., Arshad, M., </w:t>
      </w:r>
      <w:proofErr w:type="spellStart"/>
      <w:r w:rsidRPr="00A868FF">
        <w:t>Kubant</w:t>
      </w:r>
      <w:proofErr w:type="spellEnd"/>
      <w:r w:rsidRPr="00A868FF">
        <w:t xml:space="preserve">, R., &amp; Anderson, G. (2016). The effects of potatoes and other carbohydrate side dishes consumed with meat on food intake, </w:t>
      </w:r>
      <w:proofErr w:type="spellStart"/>
      <w:r w:rsidRPr="00A868FF">
        <w:t>glycemia</w:t>
      </w:r>
      <w:proofErr w:type="spellEnd"/>
      <w:r w:rsidRPr="00A868FF">
        <w:t xml:space="preserve"> and satiety response in children. </w:t>
      </w:r>
      <w:r w:rsidRPr="00A868FF">
        <w:rPr>
          <w:i/>
          <w:iCs/>
        </w:rPr>
        <w:t>Nutrition &amp; diabetes, 6</w:t>
      </w:r>
      <w:r w:rsidRPr="00A868FF">
        <w:t xml:space="preserve">(2), e195.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Ashley, E. A. (2015). The precision medicine initiative: a new national effort. </w:t>
      </w:r>
      <w:r w:rsidRPr="00A868FF">
        <w:rPr>
          <w:i/>
          <w:iCs/>
        </w:rPr>
        <w:t>JAMA, 313</w:t>
      </w:r>
      <w:r w:rsidRPr="00A868FF">
        <w:t xml:space="preserve">(21), 2119-2120.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Belsky</w:t>
      </w:r>
      <w:proofErr w:type="spellEnd"/>
      <w:r w:rsidRPr="00A868FF">
        <w:t xml:space="preserve">, D. W., Moffitt, T. E., </w:t>
      </w:r>
      <w:proofErr w:type="spellStart"/>
      <w:r w:rsidRPr="00A868FF">
        <w:t>Houts</w:t>
      </w:r>
      <w:proofErr w:type="spellEnd"/>
      <w:r w:rsidRPr="00A868FF">
        <w:t xml:space="preserve">, R., Bennett, G. G., Biddle, A. K., Blumenthal, J. A., . . . Williams, B. (2012). Polygenic risk, rapid childhood growth, and the development of obesity: evidence from a 4-decade longitudinal study. </w:t>
      </w:r>
      <w:r w:rsidRPr="00A868FF">
        <w:rPr>
          <w:i/>
          <w:iCs/>
        </w:rPr>
        <w:t>Archives of pediatrics &amp; adolescent medicine, 166</w:t>
      </w:r>
      <w:r w:rsidRPr="00A868FF">
        <w:t xml:space="preserve">(6), 515-521.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Bouchard, C., </w:t>
      </w:r>
      <w:proofErr w:type="spellStart"/>
      <w:r w:rsidRPr="00A868FF">
        <w:t>Antunes</w:t>
      </w:r>
      <w:proofErr w:type="spellEnd"/>
      <w:r w:rsidRPr="00A868FF">
        <w:t xml:space="preserve">-Correa, L. M., Ashley, E. A., Franklin, N., Hwang, P. M., </w:t>
      </w:r>
      <w:proofErr w:type="spellStart"/>
      <w:r w:rsidRPr="00A868FF">
        <w:t>Mattsson</w:t>
      </w:r>
      <w:proofErr w:type="spellEnd"/>
      <w:r w:rsidRPr="00A868FF">
        <w:t>, C. M</w:t>
      </w:r>
      <w:proofErr w:type="gramStart"/>
      <w:r w:rsidRPr="00A868FF">
        <w:t>., . . .</w:t>
      </w:r>
      <w:proofErr w:type="gramEnd"/>
      <w:r w:rsidRPr="00A868FF">
        <w:t xml:space="preserve"> Wang, P.-y. (2015). Personalized preventive medicine: genetics and the response to regular exercise in preventive interventions. </w:t>
      </w:r>
      <w:r w:rsidRPr="00A868FF">
        <w:rPr>
          <w:i/>
          <w:iCs/>
        </w:rPr>
        <w:t>Progress in cardiovascular diseases, 57</w:t>
      </w:r>
      <w:r w:rsidRPr="00A868FF">
        <w:t xml:space="preserve">(4), 337-346.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Brosnan</w:t>
      </w:r>
      <w:proofErr w:type="spellEnd"/>
      <w:r w:rsidRPr="00A868FF">
        <w:t xml:space="preserve">, J. T., </w:t>
      </w:r>
      <w:proofErr w:type="spellStart"/>
      <w:r w:rsidRPr="00A868FF">
        <w:t>Drewnowski</w:t>
      </w:r>
      <w:proofErr w:type="spellEnd"/>
      <w:r w:rsidRPr="00A868FF">
        <w:t xml:space="preserve">, A., &amp; Friedman, M. I. (2014). Is there a relationship between dietary MSG obesity in animals or humans? </w:t>
      </w:r>
      <w:r w:rsidRPr="00A868FF">
        <w:rPr>
          <w:i/>
          <w:iCs/>
        </w:rPr>
        <w:t>Amino acids, 46</w:t>
      </w:r>
      <w:r w:rsidRPr="00A868FF">
        <w:t xml:space="preserve">(9), 2075-2087.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Burgio</w:t>
      </w:r>
      <w:proofErr w:type="spellEnd"/>
      <w:r w:rsidRPr="00A868FF">
        <w:t xml:space="preserve">, E., </w:t>
      </w:r>
      <w:proofErr w:type="spellStart"/>
      <w:r w:rsidRPr="00A868FF">
        <w:t>Lopomo</w:t>
      </w:r>
      <w:proofErr w:type="spellEnd"/>
      <w:r w:rsidRPr="00A868FF">
        <w:t xml:space="preserve">, A., &amp; </w:t>
      </w:r>
      <w:proofErr w:type="spellStart"/>
      <w:r w:rsidRPr="00A868FF">
        <w:t>Migliore</w:t>
      </w:r>
      <w:proofErr w:type="spellEnd"/>
      <w:r w:rsidRPr="00A868FF">
        <w:t xml:space="preserve">, L. (2015). Obesity and diabetes: from genetics to epigenetics. </w:t>
      </w:r>
      <w:r w:rsidRPr="00A868FF">
        <w:rPr>
          <w:i/>
          <w:iCs/>
        </w:rPr>
        <w:t>Molecular biology reports, 42</w:t>
      </w:r>
      <w:r w:rsidRPr="00A868FF">
        <w:t xml:space="preserve">(4), 799-818.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Collins, F. S., &amp; Varmus, H. (2015). A new initiative on precision medicine. </w:t>
      </w:r>
      <w:r w:rsidRPr="00A868FF">
        <w:rPr>
          <w:i/>
          <w:iCs/>
        </w:rPr>
        <w:t>New England Journal of Medicine, 372</w:t>
      </w:r>
      <w:r w:rsidRPr="00A868FF">
        <w:t xml:space="preserve">(9), 793-795.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Gagnon, J., Baggio, L. L., Drucker, D. J., &amp; Brubaker, P. L. (2015). Ghrelin is a novel regulator of GLP-1 secretion. </w:t>
      </w:r>
      <w:r w:rsidRPr="00A868FF">
        <w:rPr>
          <w:i/>
          <w:iCs/>
        </w:rPr>
        <w:t>Diabetes, 64</w:t>
      </w:r>
      <w:r w:rsidRPr="00A868FF">
        <w:t xml:space="preserve">(5), 1513-1521.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Grimm, E. R., &amp; </w:t>
      </w:r>
      <w:proofErr w:type="spellStart"/>
      <w:r w:rsidRPr="00A868FF">
        <w:t>Steinle</w:t>
      </w:r>
      <w:proofErr w:type="spellEnd"/>
      <w:r w:rsidRPr="00A868FF">
        <w:t xml:space="preserve">, N. I. (2011). Genetics of eating behavior: established and emerging concepts. </w:t>
      </w:r>
      <w:r w:rsidRPr="00A868FF">
        <w:rPr>
          <w:i/>
          <w:iCs/>
        </w:rPr>
        <w:t>Nutrition reviews, 69</w:t>
      </w:r>
      <w:r w:rsidRPr="00A868FF">
        <w:t xml:space="preserve">(1), 52-60.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Han, J. M., Wu, D., </w:t>
      </w:r>
      <w:proofErr w:type="spellStart"/>
      <w:r w:rsidRPr="00A868FF">
        <w:t>Denroche</w:t>
      </w:r>
      <w:proofErr w:type="spellEnd"/>
      <w:r w:rsidRPr="00A868FF">
        <w:t xml:space="preserve">, H. C., Yao, Y., </w:t>
      </w:r>
      <w:proofErr w:type="spellStart"/>
      <w:r w:rsidRPr="00A868FF">
        <w:t>Verchere</w:t>
      </w:r>
      <w:proofErr w:type="spellEnd"/>
      <w:r w:rsidRPr="00A868FF">
        <w:t xml:space="preserve">, C. B., &amp; </w:t>
      </w:r>
      <w:proofErr w:type="spellStart"/>
      <w:r w:rsidRPr="00A868FF">
        <w:t>Levings</w:t>
      </w:r>
      <w:proofErr w:type="spellEnd"/>
      <w:r w:rsidRPr="00A868FF">
        <w:t xml:space="preserve">, M. K. (2015). IL-33 reverses an obesity-induced deficit in visceral adipose tissue ST2+ T regulatory cells and ameliorates adipose tissue inflammation and insulin resistance. </w:t>
      </w:r>
      <w:r w:rsidRPr="00A868FF">
        <w:rPr>
          <w:i/>
          <w:iCs/>
        </w:rPr>
        <w:t>The Journal of Immunology, 194</w:t>
      </w:r>
      <w:r w:rsidRPr="00A868FF">
        <w:t xml:space="preserve">(10), 4777-4783.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Hess, M. E., &amp; </w:t>
      </w:r>
      <w:proofErr w:type="spellStart"/>
      <w:r w:rsidRPr="00A868FF">
        <w:t>Brüning</w:t>
      </w:r>
      <w:proofErr w:type="spellEnd"/>
      <w:r w:rsidRPr="00A868FF">
        <w:t xml:space="preserve">, J. C. (2014). The fat mass and obesity-associated (FTO) gene: obesity and beyond? </w:t>
      </w:r>
      <w:proofErr w:type="spellStart"/>
      <w:r w:rsidRPr="00A868FF">
        <w:rPr>
          <w:i/>
          <w:iCs/>
        </w:rPr>
        <w:t>Biochimica</w:t>
      </w:r>
      <w:proofErr w:type="spellEnd"/>
      <w:r w:rsidRPr="00A868FF">
        <w:rPr>
          <w:i/>
          <w:iCs/>
        </w:rPr>
        <w:t xml:space="preserve"> </w:t>
      </w:r>
      <w:proofErr w:type="gramStart"/>
      <w:r w:rsidRPr="00A868FF">
        <w:rPr>
          <w:i/>
          <w:iCs/>
        </w:rPr>
        <w:t>et</w:t>
      </w:r>
      <w:proofErr w:type="gramEnd"/>
      <w:r w:rsidRPr="00A868FF">
        <w:rPr>
          <w:i/>
          <w:iCs/>
        </w:rPr>
        <w:t xml:space="preserve"> </w:t>
      </w:r>
      <w:proofErr w:type="spellStart"/>
      <w:r w:rsidRPr="00A868FF">
        <w:rPr>
          <w:i/>
          <w:iCs/>
        </w:rPr>
        <w:t>Biophysica</w:t>
      </w:r>
      <w:proofErr w:type="spellEnd"/>
      <w:r w:rsidRPr="00A868FF">
        <w:rPr>
          <w:i/>
          <w:iCs/>
        </w:rPr>
        <w:t xml:space="preserve"> </w:t>
      </w:r>
      <w:proofErr w:type="spellStart"/>
      <w:r w:rsidRPr="00A868FF">
        <w:rPr>
          <w:i/>
          <w:iCs/>
        </w:rPr>
        <w:t>Acta</w:t>
      </w:r>
      <w:proofErr w:type="spellEnd"/>
      <w:r w:rsidRPr="00A868FF">
        <w:rPr>
          <w:i/>
          <w:iCs/>
        </w:rPr>
        <w:t xml:space="preserve"> (BBA)-Molecular Basis of Disease, 1842</w:t>
      </w:r>
      <w:r w:rsidRPr="00A868FF">
        <w:t xml:space="preserve">(10), 2039-2047.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>References, cont.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Hoelscher</w:t>
      </w:r>
      <w:proofErr w:type="spellEnd"/>
      <w:r w:rsidRPr="00A868FF">
        <w:t xml:space="preserve">, D. M., Kirk, S., Ritchie, L., Cunningham-Sabo, L., &amp; Committee, A. P. (2013). Position of the Academy of Nutrition and Dietetics: interventions for the prevention and treatment of pediatric overweight and obesity. </w:t>
      </w:r>
      <w:r w:rsidRPr="00A868FF">
        <w:rPr>
          <w:i/>
          <w:iCs/>
        </w:rPr>
        <w:t>Journal of the Academy of Nutrition and Dietetics, 113</w:t>
      </w:r>
      <w:r w:rsidRPr="00A868FF">
        <w:t xml:space="preserve">(10), 1375-1394.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Huang, T., &amp; Hu, F. B. (2015). Gene-environment interactions and obesity: recent developments and future directions. </w:t>
      </w:r>
      <w:r w:rsidRPr="00A868FF">
        <w:rPr>
          <w:i/>
          <w:iCs/>
        </w:rPr>
        <w:t>BMC medical genomics, 8</w:t>
      </w:r>
      <w:r w:rsidRPr="00A868FF">
        <w:t xml:space="preserve">(1), 1.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Huebbe</w:t>
      </w:r>
      <w:proofErr w:type="spellEnd"/>
      <w:r w:rsidRPr="00A868FF">
        <w:t xml:space="preserve">, P., Dose, J., </w:t>
      </w:r>
      <w:proofErr w:type="spellStart"/>
      <w:r w:rsidRPr="00A868FF">
        <w:t>Schloesser</w:t>
      </w:r>
      <w:proofErr w:type="spellEnd"/>
      <w:r w:rsidRPr="00A868FF">
        <w:t xml:space="preserve">, A., Campbell, G., </w:t>
      </w:r>
      <w:proofErr w:type="spellStart"/>
      <w:r w:rsidRPr="00A868FF">
        <w:t>Glüer</w:t>
      </w:r>
      <w:proofErr w:type="spellEnd"/>
      <w:r w:rsidRPr="00A868FF">
        <w:t>, C. C., Gupta, Y</w:t>
      </w:r>
      <w:proofErr w:type="gramStart"/>
      <w:r w:rsidRPr="00A868FF">
        <w:t>., . . .</w:t>
      </w:r>
      <w:proofErr w:type="gramEnd"/>
      <w:r w:rsidRPr="00A868FF">
        <w:t xml:space="preserve"> </w:t>
      </w:r>
      <w:proofErr w:type="spellStart"/>
      <w:r w:rsidRPr="00A868FF">
        <w:t>Nebel</w:t>
      </w:r>
      <w:proofErr w:type="spellEnd"/>
      <w:r w:rsidRPr="00A868FF">
        <w:t xml:space="preserve">, A. (2015). Apolipoprotein E (APOE) genotype regulates body weight and fatty acid utilization—Studies in gene‐targeted replacement mice. </w:t>
      </w:r>
      <w:r w:rsidRPr="00A868FF">
        <w:rPr>
          <w:i/>
          <w:iCs/>
        </w:rPr>
        <w:t>Molecular nutrition &amp; food research, 59</w:t>
      </w:r>
      <w:r w:rsidRPr="00A868FF">
        <w:t xml:space="preserve">(2), 334-343.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Huvenne</w:t>
      </w:r>
      <w:proofErr w:type="spellEnd"/>
      <w:r w:rsidRPr="00A868FF">
        <w:t xml:space="preserve">, H., </w:t>
      </w:r>
      <w:proofErr w:type="spellStart"/>
      <w:r w:rsidRPr="00A868FF">
        <w:t>Dubern</w:t>
      </w:r>
      <w:proofErr w:type="spellEnd"/>
      <w:r w:rsidRPr="00A868FF">
        <w:t xml:space="preserve">, B., Clément, K., &amp; Poitou, C. (2016). Rare Genetic Forms of Obesity: Clinical Approach and Current Treatments in 2016. </w:t>
      </w:r>
      <w:r w:rsidRPr="00A868FF">
        <w:rPr>
          <w:i/>
          <w:iCs/>
        </w:rPr>
        <w:t>Obesity facts, 9</w:t>
      </w:r>
      <w:r w:rsidRPr="00A868FF">
        <w:t xml:space="preserve">(3), 158-173.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Kebede</w:t>
      </w:r>
      <w:proofErr w:type="spellEnd"/>
      <w:r w:rsidRPr="00A868FF">
        <w:t xml:space="preserve">, M. A., &amp; </w:t>
      </w:r>
      <w:proofErr w:type="spellStart"/>
      <w:r w:rsidRPr="00A868FF">
        <w:t>Attie</w:t>
      </w:r>
      <w:proofErr w:type="spellEnd"/>
      <w:r w:rsidRPr="00A868FF">
        <w:t xml:space="preserve">, A. D. (2014). Insights into obesity and diabetes at the intersection of mouse and human genetics. </w:t>
      </w:r>
      <w:r w:rsidRPr="00A868FF">
        <w:rPr>
          <w:i/>
          <w:iCs/>
        </w:rPr>
        <w:t>Trends in Endocrinology &amp; Metabolism, 25</w:t>
      </w:r>
      <w:r w:rsidRPr="00A868FF">
        <w:t xml:space="preserve">(10), 493-501.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Keller, K. L., Liang, L. C., </w:t>
      </w:r>
      <w:proofErr w:type="spellStart"/>
      <w:r w:rsidRPr="00A868FF">
        <w:t>Sakimura</w:t>
      </w:r>
      <w:proofErr w:type="spellEnd"/>
      <w:r w:rsidRPr="00A868FF">
        <w:t>, J., May, D., Belle, C., Breen, C</w:t>
      </w:r>
      <w:proofErr w:type="gramStart"/>
      <w:r w:rsidRPr="00A868FF">
        <w:t>., . . .</w:t>
      </w:r>
      <w:proofErr w:type="gramEnd"/>
      <w:r w:rsidRPr="00A868FF">
        <w:t xml:space="preserve"> Deng, L. (2012). Common variants in the CD36 gene are associated with oral fat perception, fat preferences, and obesity in African Americans. </w:t>
      </w:r>
      <w:r w:rsidRPr="00A868FF">
        <w:rPr>
          <w:i/>
          <w:iCs/>
        </w:rPr>
        <w:t>Obesity, 20</w:t>
      </w:r>
      <w:r w:rsidRPr="00A868FF">
        <w:t xml:space="preserve">(5), 1066-1073.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Lallukka</w:t>
      </w:r>
      <w:proofErr w:type="spellEnd"/>
      <w:r w:rsidRPr="00A868FF">
        <w:t xml:space="preserve">, S., &amp; </w:t>
      </w:r>
      <w:proofErr w:type="spellStart"/>
      <w:r w:rsidRPr="00A868FF">
        <w:t>Yki-Järvinen</w:t>
      </w:r>
      <w:proofErr w:type="spellEnd"/>
      <w:r w:rsidRPr="00A868FF">
        <w:t xml:space="preserve">, H. (2016). Non-alcoholic fatty liver disease and risk of type 2 diabetes. </w:t>
      </w:r>
      <w:r w:rsidRPr="00A868FF">
        <w:rPr>
          <w:i/>
          <w:iCs/>
        </w:rPr>
        <w:t>Best Practice &amp; Research Clinical Endocrinology &amp; Metabolism</w:t>
      </w:r>
      <w:r w:rsidRPr="00A868FF">
        <w:t xml:space="preserve">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Locke, A. E., </w:t>
      </w:r>
      <w:proofErr w:type="spellStart"/>
      <w:r w:rsidRPr="00A868FF">
        <w:t>Kahali</w:t>
      </w:r>
      <w:proofErr w:type="spellEnd"/>
      <w:r w:rsidRPr="00A868FF">
        <w:t xml:space="preserve">, B., Berndt, S. I., Justice, A. E., </w:t>
      </w:r>
      <w:proofErr w:type="spellStart"/>
      <w:r w:rsidRPr="00A868FF">
        <w:t>Pers</w:t>
      </w:r>
      <w:proofErr w:type="spellEnd"/>
      <w:r w:rsidRPr="00A868FF">
        <w:t xml:space="preserve">, T. H., Day, F. R., . . . Yang, J. (2015). Genetic studies of body mass index yield new insights for obesity biology. </w:t>
      </w:r>
      <w:r w:rsidRPr="00A868FF">
        <w:rPr>
          <w:i/>
          <w:iCs/>
        </w:rPr>
        <w:t>Nature, 518</w:t>
      </w:r>
      <w:r w:rsidRPr="00A868FF">
        <w:t xml:space="preserve">(7538), 197-206.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Palabiyik</w:t>
      </w:r>
      <w:proofErr w:type="spellEnd"/>
      <w:r w:rsidRPr="00A868FF">
        <w:t xml:space="preserve">, O., </w:t>
      </w:r>
      <w:proofErr w:type="spellStart"/>
      <w:r w:rsidRPr="00A868FF">
        <w:t>Karaca</w:t>
      </w:r>
      <w:proofErr w:type="spellEnd"/>
      <w:r w:rsidRPr="00A868FF">
        <w:t xml:space="preserve">, A., </w:t>
      </w:r>
      <w:proofErr w:type="spellStart"/>
      <w:r w:rsidRPr="00A868FF">
        <w:t>Taştekin</w:t>
      </w:r>
      <w:proofErr w:type="spellEnd"/>
      <w:r w:rsidRPr="00A868FF">
        <w:t xml:space="preserve">, E., </w:t>
      </w:r>
      <w:proofErr w:type="spellStart"/>
      <w:r w:rsidRPr="00A868FF">
        <w:t>Yamasan</w:t>
      </w:r>
      <w:proofErr w:type="spellEnd"/>
      <w:r w:rsidRPr="00A868FF">
        <w:t xml:space="preserve">, B. E., </w:t>
      </w:r>
      <w:proofErr w:type="spellStart"/>
      <w:r w:rsidRPr="00A868FF">
        <w:t>Tokuç</w:t>
      </w:r>
      <w:proofErr w:type="spellEnd"/>
      <w:r w:rsidRPr="00A868FF">
        <w:t xml:space="preserve">, B., </w:t>
      </w:r>
      <w:proofErr w:type="spellStart"/>
      <w:r w:rsidRPr="00A868FF">
        <w:t>Sipahi</w:t>
      </w:r>
      <w:proofErr w:type="spellEnd"/>
      <w:r w:rsidRPr="00A868FF">
        <w:t xml:space="preserve">, T., &amp; Vardar, S. A. (2016). The Effect of a High-Protein Diet and Exercise on Cardiac AQP7 and GLUT4 Gene Expression. </w:t>
      </w:r>
      <w:r w:rsidRPr="00A868FF">
        <w:rPr>
          <w:i/>
          <w:iCs/>
        </w:rPr>
        <w:t>Biochemical genetics</w:t>
      </w:r>
      <w:r w:rsidRPr="00A868FF">
        <w:t xml:space="preserve">, 1-15.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Petrovic</w:t>
      </w:r>
      <w:proofErr w:type="spellEnd"/>
      <w:r w:rsidRPr="00A868FF">
        <w:t xml:space="preserve">, N., </w:t>
      </w:r>
      <w:proofErr w:type="spellStart"/>
      <w:r w:rsidRPr="00A868FF">
        <w:t>Shabalina</w:t>
      </w:r>
      <w:proofErr w:type="spellEnd"/>
      <w:r w:rsidRPr="00A868FF">
        <w:t xml:space="preserve">, I., de Jong, J., </w:t>
      </w:r>
      <w:proofErr w:type="spellStart"/>
      <w:r w:rsidRPr="00A868FF">
        <w:t>Kalinovich</w:t>
      </w:r>
      <w:proofErr w:type="spellEnd"/>
      <w:r w:rsidRPr="00A868FF">
        <w:t xml:space="preserve">, A., Walden, T., Cannon, B., &amp; </w:t>
      </w:r>
      <w:proofErr w:type="spellStart"/>
      <w:r w:rsidRPr="00A868FF">
        <w:t>Nedergaard</w:t>
      </w:r>
      <w:proofErr w:type="spellEnd"/>
      <w:r w:rsidRPr="00A868FF">
        <w:t xml:space="preserve">, J. (2015). </w:t>
      </w:r>
      <w:r w:rsidRPr="00A868FF">
        <w:rPr>
          <w:i/>
          <w:iCs/>
        </w:rPr>
        <w:t xml:space="preserve">Adipose tissues: The brown, the white and the </w:t>
      </w:r>
      <w:proofErr w:type="spellStart"/>
      <w:r w:rsidRPr="00A868FF">
        <w:rPr>
          <w:i/>
          <w:iCs/>
        </w:rPr>
        <w:t>brite</w:t>
      </w:r>
      <w:proofErr w:type="spellEnd"/>
      <w:r w:rsidRPr="00A868FF">
        <w:rPr>
          <w:i/>
          <w:iCs/>
        </w:rPr>
        <w:t>.</w:t>
      </w:r>
      <w:r w:rsidRPr="00A868FF">
        <w:t xml:space="preserve"> Paper presented at the Proceedings of The Physiological Society.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References, cont.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Rao, R. R., Long, J. Z., White, J. P., </w:t>
      </w:r>
      <w:proofErr w:type="spellStart"/>
      <w:r w:rsidRPr="00A868FF">
        <w:t>Svensson</w:t>
      </w:r>
      <w:proofErr w:type="spellEnd"/>
      <w:r w:rsidRPr="00A868FF">
        <w:t xml:space="preserve">, K. J., Lou, J., </w:t>
      </w:r>
      <w:proofErr w:type="spellStart"/>
      <w:r w:rsidRPr="00A868FF">
        <w:t>Lokurkar</w:t>
      </w:r>
      <w:proofErr w:type="spellEnd"/>
      <w:r w:rsidRPr="00A868FF">
        <w:t>, I</w:t>
      </w:r>
      <w:proofErr w:type="gramStart"/>
      <w:r w:rsidRPr="00A868FF">
        <w:t>., . . .</w:t>
      </w:r>
      <w:proofErr w:type="gramEnd"/>
      <w:r w:rsidRPr="00A868FF">
        <w:t xml:space="preserve"> Lo, J. C. (2014). </w:t>
      </w:r>
      <w:proofErr w:type="spellStart"/>
      <w:r w:rsidRPr="00A868FF">
        <w:t>Meteorin</w:t>
      </w:r>
      <w:proofErr w:type="spellEnd"/>
      <w:r w:rsidRPr="00A868FF">
        <w:t xml:space="preserve">-like is a hormone that regulates immune-adipose interactions to increase beige fat thermogenesis. </w:t>
      </w:r>
      <w:r w:rsidRPr="00A868FF">
        <w:rPr>
          <w:i/>
          <w:iCs/>
        </w:rPr>
        <w:t>Cell, 157</w:t>
      </w:r>
      <w:r w:rsidRPr="00A868FF">
        <w:t xml:space="preserve">(6), 1279-1291.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Sáinz</w:t>
      </w:r>
      <w:proofErr w:type="spellEnd"/>
      <w:r w:rsidRPr="00A868FF">
        <w:t xml:space="preserve">, N., </w:t>
      </w:r>
      <w:proofErr w:type="spellStart"/>
      <w:r w:rsidRPr="00A868FF">
        <w:t>Barrenetxe</w:t>
      </w:r>
      <w:proofErr w:type="spellEnd"/>
      <w:r w:rsidRPr="00A868FF">
        <w:t>, J., Moreno-</w:t>
      </w:r>
      <w:proofErr w:type="spellStart"/>
      <w:r w:rsidRPr="00A868FF">
        <w:t>Aliaga</w:t>
      </w:r>
      <w:proofErr w:type="spellEnd"/>
      <w:r w:rsidRPr="00A868FF">
        <w:t xml:space="preserve">, M. J., &amp; </w:t>
      </w:r>
      <w:proofErr w:type="spellStart"/>
      <w:r w:rsidRPr="00A868FF">
        <w:t>Martínez</w:t>
      </w:r>
      <w:proofErr w:type="spellEnd"/>
      <w:r w:rsidRPr="00A868FF">
        <w:t xml:space="preserve">, J. A. (2015). Leptin resistance and diet-induced obesity: central and peripheral actions of leptin. </w:t>
      </w:r>
      <w:r w:rsidRPr="00A868FF">
        <w:rPr>
          <w:i/>
          <w:iCs/>
        </w:rPr>
        <w:t>Metabolism, 64</w:t>
      </w:r>
      <w:r w:rsidRPr="00A868FF">
        <w:t xml:space="preserve">(1), 35-46.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Schiffman</w:t>
      </w:r>
      <w:proofErr w:type="spellEnd"/>
      <w:r w:rsidRPr="00A868FF">
        <w:t xml:space="preserve">, S. S. (2012). Rationale for further medical and health research on high-potency sweeteners. </w:t>
      </w:r>
      <w:r w:rsidRPr="00A868FF">
        <w:rPr>
          <w:i/>
          <w:iCs/>
        </w:rPr>
        <w:t>Chemical senses, 37</w:t>
      </w:r>
      <w:r w:rsidRPr="00A868FF">
        <w:t xml:space="preserve">(8), 671-679.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Simmons, A. L., </w:t>
      </w:r>
      <w:proofErr w:type="spellStart"/>
      <w:r w:rsidRPr="00A868FF">
        <w:t>Schlezinger</w:t>
      </w:r>
      <w:proofErr w:type="spellEnd"/>
      <w:r w:rsidRPr="00A868FF">
        <w:t xml:space="preserve">, J. J., &amp; </w:t>
      </w:r>
      <w:proofErr w:type="spellStart"/>
      <w:r w:rsidRPr="00A868FF">
        <w:t>Corkey</w:t>
      </w:r>
      <w:proofErr w:type="spellEnd"/>
      <w:r w:rsidRPr="00A868FF">
        <w:t xml:space="preserve">, B. E. (2014). What are we putting in our food that is making us fat? Food additives, contaminants, and other putative contributors to obesity. </w:t>
      </w:r>
      <w:r w:rsidRPr="00A868FF">
        <w:rPr>
          <w:i/>
          <w:iCs/>
        </w:rPr>
        <w:t>Current obesity reports, 3</w:t>
      </w:r>
      <w:r w:rsidRPr="00A868FF">
        <w:t xml:space="preserve">(2), 273-285.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Speliotes</w:t>
      </w:r>
      <w:proofErr w:type="spellEnd"/>
      <w:r w:rsidRPr="00A868FF">
        <w:t xml:space="preserve">, E. K., </w:t>
      </w:r>
      <w:proofErr w:type="spellStart"/>
      <w:r w:rsidRPr="00A868FF">
        <w:t>Willer</w:t>
      </w:r>
      <w:proofErr w:type="spellEnd"/>
      <w:r w:rsidRPr="00A868FF">
        <w:t xml:space="preserve">, C. J., Berndt, S. I., </w:t>
      </w:r>
      <w:proofErr w:type="spellStart"/>
      <w:r w:rsidRPr="00A868FF">
        <w:t>Monda</w:t>
      </w:r>
      <w:proofErr w:type="spellEnd"/>
      <w:r w:rsidRPr="00A868FF">
        <w:t xml:space="preserve">, K. L., </w:t>
      </w:r>
      <w:proofErr w:type="spellStart"/>
      <w:r w:rsidRPr="00A868FF">
        <w:t>Thorleifsson</w:t>
      </w:r>
      <w:proofErr w:type="spellEnd"/>
      <w:r w:rsidRPr="00A868FF">
        <w:t xml:space="preserve">, G., Jackson, A. U., . . . </w:t>
      </w:r>
      <w:proofErr w:type="spellStart"/>
      <w:r w:rsidRPr="00A868FF">
        <w:t>Mägi</w:t>
      </w:r>
      <w:proofErr w:type="spellEnd"/>
      <w:r w:rsidRPr="00A868FF">
        <w:t xml:space="preserve">, R. (2010). Association analyses of 249,796 individuals reveal 18 new loci associated with body mass index. </w:t>
      </w:r>
      <w:r w:rsidRPr="00A868FF">
        <w:rPr>
          <w:i/>
          <w:iCs/>
        </w:rPr>
        <w:t>Nature genetics, 42</w:t>
      </w:r>
      <w:r w:rsidRPr="00A868FF">
        <w:t xml:space="preserve">(11), 937-948.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Van </w:t>
      </w:r>
      <w:proofErr w:type="spellStart"/>
      <w:r w:rsidRPr="00A868FF">
        <w:t>Dijk</w:t>
      </w:r>
      <w:proofErr w:type="spellEnd"/>
      <w:r w:rsidRPr="00A868FF">
        <w:t xml:space="preserve">, S., Molloy, P., </w:t>
      </w:r>
      <w:proofErr w:type="spellStart"/>
      <w:r w:rsidRPr="00A868FF">
        <w:t>Varinli</w:t>
      </w:r>
      <w:proofErr w:type="spellEnd"/>
      <w:r w:rsidRPr="00A868FF">
        <w:t xml:space="preserve">, H., Morrison, J., </w:t>
      </w:r>
      <w:proofErr w:type="spellStart"/>
      <w:r w:rsidRPr="00A868FF">
        <w:t>Muhlhausler</w:t>
      </w:r>
      <w:proofErr w:type="spellEnd"/>
      <w:r w:rsidRPr="00A868FF">
        <w:t>, B., Buckley, M</w:t>
      </w:r>
      <w:proofErr w:type="gramStart"/>
      <w:r w:rsidRPr="00A868FF">
        <w:t>., . . .</w:t>
      </w:r>
      <w:proofErr w:type="gramEnd"/>
      <w:r w:rsidRPr="00A868FF">
        <w:t xml:space="preserve"> Samaras, K. (2015). Epigenetics and human obesity. </w:t>
      </w:r>
      <w:r w:rsidRPr="00A868FF">
        <w:rPr>
          <w:i/>
          <w:iCs/>
        </w:rPr>
        <w:t>International Journal of Obesity, 39</w:t>
      </w:r>
      <w:r w:rsidRPr="00A868FF">
        <w:t xml:space="preserve">(1), 85-97. </w:t>
      </w:r>
    </w:p>
    <w:p w:rsidR="00D258A4" w:rsidRPr="00A868FF" w:rsidRDefault="00A868FF" w:rsidP="00A868FF">
      <w:pPr>
        <w:numPr>
          <w:ilvl w:val="0"/>
          <w:numId w:val="1"/>
        </w:numPr>
      </w:pPr>
      <w:proofErr w:type="spellStart"/>
      <w:r w:rsidRPr="00A868FF">
        <w:t>Wensveen</w:t>
      </w:r>
      <w:proofErr w:type="spellEnd"/>
      <w:r w:rsidRPr="00A868FF">
        <w:t xml:space="preserve">, F. M., </w:t>
      </w:r>
      <w:proofErr w:type="spellStart"/>
      <w:r w:rsidRPr="00A868FF">
        <w:t>Valentić</w:t>
      </w:r>
      <w:proofErr w:type="spellEnd"/>
      <w:r w:rsidRPr="00A868FF">
        <w:t xml:space="preserve">, S., </w:t>
      </w:r>
      <w:proofErr w:type="spellStart"/>
      <w:r w:rsidRPr="00A868FF">
        <w:t>Šestan</w:t>
      </w:r>
      <w:proofErr w:type="spellEnd"/>
      <w:r w:rsidRPr="00A868FF">
        <w:t xml:space="preserve">, M., Turk </w:t>
      </w:r>
      <w:proofErr w:type="spellStart"/>
      <w:r w:rsidRPr="00A868FF">
        <w:t>Wensveen</w:t>
      </w:r>
      <w:proofErr w:type="spellEnd"/>
      <w:r w:rsidRPr="00A868FF">
        <w:t xml:space="preserve">, T., &amp; </w:t>
      </w:r>
      <w:proofErr w:type="spellStart"/>
      <w:r w:rsidRPr="00A868FF">
        <w:t>Polić</w:t>
      </w:r>
      <w:proofErr w:type="spellEnd"/>
      <w:r w:rsidRPr="00A868FF">
        <w:t xml:space="preserve">, B. (2015). The “Big Bang” in obese fat: Events initiating obesity‐induced adipose tissue inflammation. </w:t>
      </w:r>
      <w:r w:rsidRPr="00A868FF">
        <w:rPr>
          <w:i/>
          <w:iCs/>
        </w:rPr>
        <w:t>European journal of immunology, 45</w:t>
      </w:r>
      <w:r w:rsidRPr="00A868FF">
        <w:t xml:space="preserve">(9), 2446-2456. </w:t>
      </w:r>
    </w:p>
    <w:p w:rsidR="00D258A4" w:rsidRPr="00A868FF" w:rsidRDefault="00A868FF" w:rsidP="00A868FF">
      <w:pPr>
        <w:numPr>
          <w:ilvl w:val="0"/>
          <w:numId w:val="1"/>
        </w:numPr>
      </w:pPr>
      <w:r w:rsidRPr="00A868FF">
        <w:t xml:space="preserve">Xia, Q., &amp; Grant, S. F. (2013). The genetics of human obesity. </w:t>
      </w:r>
      <w:r w:rsidRPr="00A868FF">
        <w:rPr>
          <w:i/>
          <w:iCs/>
        </w:rPr>
        <w:t>Annals of the New York Academy of Sciences, 1281</w:t>
      </w:r>
      <w:r w:rsidRPr="00A868FF">
        <w:t xml:space="preserve">(1), 178-190. </w:t>
      </w:r>
    </w:p>
    <w:p w:rsidR="00A868FF" w:rsidRDefault="00A868FF"/>
    <w:sectPr w:rsidR="00A8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B7D"/>
    <w:multiLevelType w:val="hybridMultilevel"/>
    <w:tmpl w:val="0BDE9FA0"/>
    <w:lvl w:ilvl="0" w:tplc="4E44F1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E6BA22">
      <w:start w:val="33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A8043A">
      <w:start w:val="339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4844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B011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D208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0A2D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4A5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1A56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FF"/>
    <w:rsid w:val="00790118"/>
    <w:rsid w:val="00A868FF"/>
    <w:rsid w:val="00C73236"/>
    <w:rsid w:val="00D258A4"/>
    <w:rsid w:val="00D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BEEE4-222A-4CD9-AA3C-A70CE5A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12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3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6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8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5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2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.gov/Dietary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gov/DietaryGuidelines/" TargetMode="External"/><Relationship Id="rId5" Type="http://schemas.openxmlformats.org/officeDocument/2006/relationships/hyperlink" Target="http://health.gov/DietaryGuideli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1886</Words>
  <Characters>10755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greyarea</dc:creator>
  <cp:lastModifiedBy>Corey Kilgore</cp:lastModifiedBy>
  <cp:revision>2</cp:revision>
  <dcterms:created xsi:type="dcterms:W3CDTF">2016-08-03T11:39:00Z</dcterms:created>
  <dcterms:modified xsi:type="dcterms:W3CDTF">2016-08-03T11:39:00Z</dcterms:modified>
</cp:coreProperties>
</file>